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E" w:rsidRPr="00106E6E" w:rsidRDefault="00106E6E" w:rsidP="001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6E" w:rsidRPr="00106E6E" w:rsidRDefault="00106E6E" w:rsidP="001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http://files.stroyinf.ru/Data1/3/3968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3/3968/x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6E" w:rsidRPr="00106E6E" w:rsidRDefault="00106E6E" w:rsidP="001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106E6E" w:rsidRPr="00106E6E" w:rsidRDefault="00106E6E" w:rsidP="00106E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  <w:lang w:eastAsia="ru-RU"/>
        </w:rPr>
        <w:t>ГОСУДАРСТВЕННЫЙ СТАНДАРТ СОЮЗА ССР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СЕТКИ СВАРНЫЕ </w:t>
      </w:r>
      <w:r w:rsidRPr="00106E6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ДЛЯ ЖЕЛЕЗОБЕТОННЫХ </w:t>
      </w:r>
      <w:r w:rsidRPr="00106E6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КОНСТРУКЦИЙ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ТЕХНИЧЕСКИЕ УСЛОВИЯ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ГОСТ 8478-81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</w:t>
      </w:r>
    </w:p>
    <w:p w:rsidR="00106E6E" w:rsidRPr="00106E6E" w:rsidRDefault="00106E6E" w:rsidP="001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ГОСУДАРСТВЕННЫЙ КОМИТЕТ СССР </w:t>
      </w:r>
      <w:r w:rsidRPr="00106E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 УПРАВЛЕНИЮ КАЧЕСТВОМ ПРОДУКЦИИ И СТАНДАРТАМ</w:t>
      </w:r>
    </w:p>
    <w:p w:rsidR="00106E6E" w:rsidRPr="00106E6E" w:rsidRDefault="00106E6E" w:rsidP="001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106E6E" w:rsidRPr="00106E6E" w:rsidRDefault="00106E6E" w:rsidP="001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836"/>
        <w:gridCol w:w="2735"/>
      </w:tblGrid>
      <w:tr w:rsidR="00106E6E" w:rsidRPr="00106E6E" w:rsidTr="00106E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6E6E" w:rsidRPr="00106E6E" w:rsidRDefault="00106E6E" w:rsidP="00106E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СЕТКИ СВАРНЫЕ ДЛЯ ЖЕЛЕЗОБЕТОННЫХ </w:t>
            </w:r>
            <w:r w:rsidRPr="00106E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КОНСТРУКЦИЙ </w:t>
            </w:r>
            <w:r w:rsidRPr="00106E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Технические условия</w:t>
            </w:r>
          </w:p>
          <w:p w:rsidR="00106E6E" w:rsidRPr="00106E6E" w:rsidRDefault="00106E6E" w:rsidP="00106E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Welded meshes for reinforced concrete structures. </w:t>
            </w:r>
            <w:r w:rsidRPr="00106E6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proofErr w:type="spellStart"/>
            <w:r w:rsidRPr="00106E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Specifications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ГОСТ </w:t>
            </w:r>
            <w:r w:rsidRPr="00106E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8478-81</w:t>
            </w:r>
          </w:p>
        </w:tc>
      </w:tr>
    </w:tbl>
    <w:p w:rsidR="00106E6E" w:rsidRPr="00106E6E" w:rsidRDefault="00106E6E" w:rsidP="00106E6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Срок действия </w:t>
      </w:r>
      <w:r w:rsidRPr="00106E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с 01.01.83 </w:t>
      </w:r>
      <w:r w:rsidRPr="00106E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br/>
        <w:t>до 01.01.94</w:t>
      </w:r>
    </w:p>
    <w:p w:rsidR="00106E6E" w:rsidRPr="00106E6E" w:rsidRDefault="00106E6E" w:rsidP="00106E6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 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стандарт распространяется на сварные рулонные 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сетки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изготовляемые из арматурной проволоки, расположенной в двух взаимно перпендикулярных направлениях и соединенной в местах пересечения контактной точечной сваркой, и предназначенные для армирования железобетонных конструкций.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стандарт не распространяется на сварные сетки для армирования армоцементных конструкций.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t>1. ОСНОВНЫЕ ПАРАМЕТРЫ И РАЗМЕРЫ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1.1а. Сетки по точности размеров изготовляют: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нормальной точности;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повышенной точности - П.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(Введен дополнительно,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Ширина сеток </w:t>
      </w:r>
      <w:proofErr w:type="spellStart"/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b</w:t>
      </w:r>
      <w:proofErr w:type="spellEnd"/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,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диаметр продольных стержней </w:t>
      </w:r>
      <w:proofErr w:type="spellStart"/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d</w:t>
      </w:r>
      <w:proofErr w:type="spellEnd"/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, 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диаметр поперечных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d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,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основной шаг продольных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S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основной шаг поперечных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S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доборный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шаг продольных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S</w:t>
      </w:r>
      <w:r w:rsidRPr="00106E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свободные концы продольных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proofErr w:type="gramStart"/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свободные концы поперечных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указанным на чертеже и </w:t>
      </w:r>
      <w:hyperlink r:id="rId5" w:anchor="i22703" w:tooltip="таблица 1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табл. 1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6" w:anchor="i38455" w:tooltip="таблица 2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2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6E6E" w:rsidRPr="00106E6E" w:rsidRDefault="00106E6E" w:rsidP="001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i17675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3346450" cy="2133600"/>
            <wp:effectExtent l="19050" t="0" r="6350" b="0"/>
            <wp:docPr id="2" name="Рисунок 2" descr="http://files.stroyinf.ru/Data1/3/3968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3/3968/x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06E6E" w:rsidRPr="00106E6E" w:rsidRDefault="00106E6E" w:rsidP="00106E6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i22703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  <w:bookmarkEnd w:id="1"/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Размеры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,м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7"/>
        <w:gridCol w:w="1360"/>
        <w:gridCol w:w="1358"/>
        <w:gridCol w:w="1527"/>
        <w:gridCol w:w="1519"/>
        <w:gridCol w:w="1248"/>
        <w:gridCol w:w="1372"/>
      </w:tblGrid>
      <w:tr w:rsidR="00106E6E" w:rsidRPr="00106E6E" w:rsidTr="00106E6E">
        <w:trPr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Марка стали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Диаметр и класс проволоки или стержня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Расстояния по осям между стержнями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Ширина сетки </w:t>
            </w:r>
            <w:proofErr w:type="spellStart"/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b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Свободные концы поперечных стержней 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а</w:t>
            </w:r>
          </w:p>
        </w:tc>
      </w:tr>
      <w:tr w:rsidR="00106E6E" w:rsidRPr="00106E6E" w:rsidTr="00106E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продольной </w:t>
            </w:r>
            <w:proofErr w:type="spellStart"/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d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поперечной 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d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vertAlign w:val="subscript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продольными 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S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 или (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S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)+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S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vertAlign w:val="subscript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поперечными 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lang w:eastAsia="ru-RU"/>
              </w:rPr>
              <w:t>S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6E6E" w:rsidRPr="00106E6E" w:rsidTr="00106E6E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98450" cy="387350"/>
                  <wp:effectExtent l="0" t="0" r="6350" b="0"/>
                  <wp:docPr id="3" name="Рисунок 3" descr="http://files.stroyinf.ru/Data1/3/3968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troyinf.ru/Data1/3/3968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</w:t>
            </w:r>
          </w:p>
        </w:tc>
      </w:tr>
      <w:tr w:rsidR="00106E6E" w:rsidRPr="00106E6E" w:rsidTr="00106E6E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98450" cy="387350"/>
                  <wp:effectExtent l="0" t="0" r="6350" b="0"/>
                  <wp:docPr id="4" name="Рисунок 4" descr="http://files.stroyinf.ru/Data1/3/3968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stroyinf.ru/Data1/3/3968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sym w:font="Symbol" w:char="00B4"/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150)+200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</w:t>
            </w:r>
          </w:p>
        </w:tc>
      </w:tr>
      <w:tr w:rsidR="00106E6E" w:rsidRPr="00106E6E" w:rsidTr="00106E6E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304800" cy="400050"/>
                  <wp:effectExtent l="0" t="0" r="0" b="0"/>
                  <wp:docPr id="5" name="Рисунок 5" descr="http://files.stroyinf.ru/Data1/3/3968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troyinf.ru/Data1/3/3968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5Вр1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</w:t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sym w:font="Symbol" w:char="00B4"/>
            </w: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200)+100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</w:t>
            </w:r>
          </w:p>
        </w:tc>
      </w:tr>
    </w:tbl>
    <w:p w:rsidR="00106E6E" w:rsidRPr="00106E6E" w:rsidRDefault="00106E6E" w:rsidP="0010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106E6E" w:rsidRPr="00106E6E" w:rsidRDefault="00106E6E" w:rsidP="00106E6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i38455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  <w:bookmarkEnd w:id="2"/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Расположение продольных стержней по ширине сетки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3"/>
        <w:gridCol w:w="1716"/>
        <w:gridCol w:w="2526"/>
        <w:gridCol w:w="3666"/>
      </w:tblGrid>
      <w:tr w:rsidR="00106E6E" w:rsidRPr="00106E6E" w:rsidTr="00106E6E">
        <w:trPr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 xml:space="preserve">Ширина сетки, 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br/>
            </w:r>
            <w:proofErr w:type="gramStart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мм</w:t>
            </w:r>
            <w:proofErr w:type="gramEnd"/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Количество продельных стержней в сетке, шт.</w:t>
            </w:r>
          </w:p>
        </w:tc>
      </w:tr>
      <w:tr w:rsidR="00106E6E" w:rsidRPr="00106E6E" w:rsidTr="00106E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Разбивка ширины сетки </w:t>
            </w:r>
            <w:proofErr w:type="spellStart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  <w:proofErr w:type="spellEnd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количество шагов </w:t>
            </w: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при основном шаге S, мм</w:t>
            </w:r>
          </w:p>
        </w:tc>
      </w:tr>
      <w:tr w:rsidR="00106E6E" w:rsidRPr="00106E6E" w:rsidTr="00106E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106E6E" w:rsidRPr="00106E6E" w:rsidTr="00106E6E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571500" cy="387350"/>
                  <wp:effectExtent l="0" t="0" r="0" b="0"/>
                  <wp:docPr id="6" name="Рисунок 6" descr="http://files.stroyinf.ru/Data1/3/3968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troyinf.ru/Data1/3/3968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447800" cy="387350"/>
                  <wp:effectExtent l="19050" t="0" r="0" b="0"/>
                  <wp:docPr id="7" name="Рисунок 7" descr="http://files.stroyinf.ru/Data1/3/3968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troyinf.ru/Data1/3/3968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171700" cy="387350"/>
                  <wp:effectExtent l="19050" t="0" r="0" b="0"/>
                  <wp:docPr id="8" name="Рисунок 8" descr="http://files.stroyinf.ru/Data1/3/3968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les.stroyinf.ru/Data1/3/3968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E6E" w:rsidRPr="00106E6E" w:rsidRDefault="00106E6E" w:rsidP="00106E6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Примечание.</w:t>
      </w:r>
      <w:r w:rsidRPr="00106E6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Допускаемое отклонение по ширине для сеток повышенной точности не должно быть более </w:t>
      </w:r>
      <w:r>
        <w:rPr>
          <w:rFonts w:ascii="Times New Roman" w:eastAsia="Times New Roman" w:hAnsi="Times New Roman" w:cs="Times New Roman"/>
          <w:noProof/>
          <w:sz w:val="20"/>
          <w:szCs w:val="18"/>
          <w:vertAlign w:val="subscript"/>
          <w:lang w:eastAsia="ru-RU"/>
        </w:rPr>
        <w:drawing>
          <wp:inline distT="0" distB="0" distL="0" distR="0">
            <wp:extent cx="152400" cy="247650"/>
            <wp:effectExtent l="0" t="0" r="0" b="0"/>
            <wp:docPr id="9" name="Рисунок 9" descr="http://files.stroyinf.ru/Data1/3/3968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royinf.ru/Data1/3/3968/x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E6E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  <w:proofErr w:type="gramStart"/>
      <w:r w:rsidRPr="00106E6E">
        <w:rPr>
          <w:rFonts w:ascii="Times New Roman" w:eastAsia="Times New Roman" w:hAnsi="Times New Roman" w:cs="Times New Roman"/>
          <w:sz w:val="20"/>
          <w:szCs w:val="18"/>
          <w:lang w:eastAsia="ru-RU"/>
        </w:rPr>
        <w:t>мм</w:t>
      </w:r>
      <w:proofErr w:type="gramEnd"/>
      <w:r w:rsidRPr="00106E6E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1.2, 1.3.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(Исключены,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1.4. Сетки изготовляют с поперечными стержнями на всю их ширину (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см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15" w:anchor="i17675" w:tooltip="чертеж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чертеж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1.5,1.6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(Исключены,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Примеры условного обозначения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Сетки рулонные, с нормальной точностью изготовления ячейки, шириной 2350 мм, с продольными и поперечными стержнями из проволоки класса Вр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диаметром 5 мм, шагом 200 мм и выпусками продольных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=а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поперечных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=25 мм: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lastRenderedPageBreak/>
        <w:t>5Вр1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18"/>
          <w:vertAlign w:val="subscript"/>
          <w:lang w:eastAsia="ru-RU"/>
        </w:rPr>
        <w:drawing>
          <wp:inline distT="0" distB="0" distL="0" distR="0">
            <wp:extent cx="304800" cy="400050"/>
            <wp:effectExtent l="0" t="0" r="0" b="0"/>
            <wp:docPr id="10" name="Рисунок 10" descr="http://files.stroyinf.ru/Data1/3/3968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1/3/3968/x0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2350           ГОСТ 8478-81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То же, с повышенной точностью изготовления ячейки, шириной 2350 мм с продольными и поперечными стержнями из проволоки класса Бр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1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диаметром 5 мм, шагом 200 мм и выпусками продольных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=а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поперечных стержней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=25 мм: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5ПВр1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18"/>
          <w:vertAlign w:val="subscript"/>
          <w:lang w:eastAsia="ru-RU"/>
        </w:rPr>
        <w:drawing>
          <wp:inline distT="0" distB="0" distL="0" distR="0">
            <wp:extent cx="304800" cy="400050"/>
            <wp:effectExtent l="0" t="0" r="0" b="0"/>
            <wp:docPr id="11" name="Рисунок 11" descr="http://files.stroyinf.ru/Data1/3/3968/x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troyinf.ru/Data1/3/3968/x0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2350        ГОСТ 8478-81.</w:t>
      </w:r>
    </w:p>
    <w:p w:rsidR="00106E6E" w:rsidRPr="00106E6E" w:rsidRDefault="00106E6E" w:rsidP="00106E6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t>2</w:t>
      </w:r>
      <w:r w:rsidRPr="00106E6E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16"/>
          <w:lang w:eastAsia="ru-RU"/>
        </w:rPr>
        <w:t>.</w:t>
      </w: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t xml:space="preserve"> ТЕХНИЧЕСКИЕ ТРЕБОВАНИЯ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2.1. Сварные рулонные сетки должны изготовляться в соответствии с требованиями настоящего стандарта по технологическому регламенту,  утвержденному в установленном порядке, из низкоуглеродистой проволоки класса Вр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1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диаметром 5 мм по </w:t>
      </w:r>
      <w:hyperlink r:id="rId16" w:tooltip="ГОСТ 6727-80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ГОСТ 6727-80</w:t>
        </w:r>
      </w:hyperlink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Стержни в сетках должны быть прямолинейны. Допускаемые отклонения от прямолинейности стержней на длине сетки, равной их шагу, за исключением плоскости сворачивания сетки в рулон, не должны быть более: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4 % от размера ячейки для сеток повышенной точности изготовления;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5 % от размера ячейки для сеток нормальной точности изготовления.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Допускаемые отклонения расстояний между крайними продольными стержнями не должны быть более: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±5 мм для сеток повышенной точности изготовления;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±10 мм для сеток нормальной точности изготовления.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Допускаемые отклонения размеров ячеек не должны быть более ±5 мм для сеток повышенной точности и ±10 мм для сеток нормальной точности.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Допускаемые отклонения длины свободных концов поперечных стержней не должны быть более ±5 мм для сеток повышенной точности и ± 10 мм для сеток нормальной точности.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2.1; 2.2.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Крестообразные соединения стержней в местах их пересечения выполняются контактной точечной сваркой по </w:t>
      </w:r>
      <w:hyperlink r:id="rId17" w:tooltip="ГОСТ 14098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14098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-85.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В сетках должны быть сварены все пересечения стержней.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Допускаются </w:t>
      </w:r>
      <w:proofErr w:type="spell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несваренные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пересечения на 1 м длины сетки в количестве, которое не должно быть более: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двух - для сеток повышенной точности изготовления;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четырех - для сеток нормальной точности изготовления.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Два крайних стержня по периметру сетки должны быть сварены во всех пересечениях.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2.5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(Исключен,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Прочность сварных крестообразных соединений на срез не нормируется.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2.7. Разрывное усилие стержней в местах сварки при испытании на растяжение должно быть не менее значений, указанных в </w:t>
      </w:r>
      <w:hyperlink r:id="rId18" w:tooltip="ГОСТ 10922-90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10922-90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2.8. Величина осадки стержней в крестообразных соединениях должна быть не менее 0,8 мм и не более 2,5 мм.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2.6-2.8.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2.9. Каждый рулон должен состоять из одного отрезка. В партии допускается 10 % рулонов, состоящих из двух отрезков.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2.10. Масса рулона сетки должна быть 400 - 1300 кг. При транспортировании сеток в открытых транспортных средствах масса рулонов должна быть 900 - 1300 кг. Допускается масса рулона 400 - 900 кг в количестве 10 % от общей партии.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транспортировании сеток в крытых вагонах масса рулона должна быть 400 - 500 кг.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2.11. Расчетные  характеристики сеток приведены в справочном </w:t>
      </w:r>
      <w:hyperlink r:id="rId19" w:anchor="i43622" w:tooltip="приложение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приложении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(Введен дополнительно,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t>3. ПРАВИЛА ПРИЕМКИ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Сетки предъявляются к приемке партиями. Партия должна состоять из сеток одной марки, одной смены выработки и оформлена одним документом о качестве, содержащим: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и товарный знак предприятия-изготовителя;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условное обозначение сетки;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массу нетто партии;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рулонов; результаты проведенных испытаний.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Для проверки качества сеток от партии отбирают один рулон. В каждом отобранном рулоне проверяют: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диаметр продольных и поперечных стержней;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ширину сетки в трех местах по крайним продольным стержням и размерам выпусков поперечных стержней;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шаг продольных и поперечных стержней в трех различных ячейках;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длину пяти свободных концов поперечных стержней;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прямолинейность поперечных стержней в трех различных ячейках;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 сварки в крестообразных соединениях;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величину осадки стержней в трех крестообразных соединениях;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временное сопротивление разрыву проволоки в местах сварки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стержней не менее чем на трех образцах.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3.1; 3.2.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При получении неудовлетворительных результатов проверки хотя бы по одному из показателей по нему проводят повторную проверку на удвоенной выборке.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повторной проверки распространяются на всю партию.</w:t>
      </w:r>
    </w:p>
    <w:p w:rsidR="00106E6E" w:rsidRPr="00106E6E" w:rsidRDefault="00106E6E" w:rsidP="00106E6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t>4. МЕТОДЫ ИСПЫТАНИЙ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Наличие сварки в крестообразных соединениях проверяют внешним осмотром наружного витка сетки.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4.2. Ширину </w:t>
      </w:r>
      <w:proofErr w:type="spellStart"/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b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вычисляют с точностью до 1 мм по формуле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b=b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1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+2d+2a</w:t>
      </w: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,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b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vertAlign w:val="subscript"/>
          <w:lang w:eastAsia="ru-RU"/>
        </w:rPr>
        <w:t>1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 xml:space="preserve"> </w:t>
      </w: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-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расстояние в свету между продольными крайними стержнями, определенное с помощью мерной рейки с упорами;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06E6E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d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- 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диаметр проволоки в плоскости сетки, измеренный штангенциркулем;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длина свободных концов от торца поперечного стержня до поверхности продольного стержня.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Шаг продольных и поперечных стержней замеряют в свету штангенциркулем, а прямолинейность стержней и длину свободных концов проверяют измерительной линейкой и штангенциркулем.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Средства измерения должны отвечать требованиям </w:t>
      </w:r>
      <w:hyperlink r:id="rId20" w:tooltip="ГОСТ 8.002-86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8.002-86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ГОСТ 8.326-89.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Проверку разрывного усилия стержня в местах сварки проводят по </w:t>
      </w:r>
      <w:hyperlink r:id="rId21" w:tooltip="ГОСТ 10922-90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10922-90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4.4. Величину осадки проволоки в крестообразных соединениях определяют по </w:t>
      </w:r>
      <w:hyperlink r:id="rId22" w:tooltip="ГОСТ 14098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ГОСТ 14098</w:t>
        </w:r>
      </w:hyperlink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-85 штангенциркулем с точностью до 0,1 мм.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Разд. 4.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 № 1).</w:t>
      </w:r>
    </w:p>
    <w:p w:rsidR="00106E6E" w:rsidRPr="00106E6E" w:rsidRDefault="00106E6E" w:rsidP="00106E6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t xml:space="preserve">5. МАРКИРОВКА, УПАКОВКА, ТРАНСПОРТИРОВАНИЕ </w:t>
      </w:r>
      <w:r w:rsidRPr="00106E6E"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  <w:br/>
        <w:t>И ХРАНЕНИЕ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5.1. Каждый рулон сетки должен быть увязан мягкой проволокой не менее чем в трех местах.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К каждому рулону сетки должен быть прикреплен металлический или фанерный ярлык, на котором указывают: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товарный знак или наименование и товарный знак предприятия-изготовителя;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условное обозначение сетки;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массу рулона в </w:t>
      </w:r>
      <w:proofErr w:type="gram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proofErr w:type="gram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партии.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5.3. Транспортная маркировка должна содержать основные, дополнительные и информационные надписи по </w:t>
      </w:r>
      <w:hyperlink r:id="rId23" w:tooltip="ГОСТ 14192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ГОСТ 14192</w:t>
        </w:r>
      </w:hyperlink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-77.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5.4. Сетки транспортируют железнодорожным и автомобильным транспортом в соответствии с правилами  перевозок грузов, действующими на транспорте данного вида и техническими условиями погрузки и крепления грузов, утвержденными Министерством путей сообщения СССР. Транспортирование по железной дороге проводится </w:t>
      </w:r>
      <w:proofErr w:type="spellStart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повагонными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или мелкими отправками в открытых и крытых вагонах.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Загрузка и выгрузка должна осуществляться механизированным способом: в открытых вагонах, кранами грузоподъемностью не ниже 3 т, в крытых вагонах автопогрузчиками грузоподъемностью не ниже 0,5 т.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мелких отправках в крытых вагонах  партиями не более 10 т для предохранения транспортных средств и грузов от механических повреждений рулоны  сеток и их торцы должны  быть обернуты бумагой по </w:t>
      </w:r>
      <w:hyperlink r:id="rId24" w:tooltip="ГОСТ 8828-89" w:history="1">
        <w:r w:rsidRPr="00106E6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8828-89</w:t>
        </w:r>
      </w:hyperlink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упаковочной тканью по ГОСТ 5530-81 или другими упаковочными материалами, не ухудшающими качества упаковки.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5.5. Сетки должны храниться на закрытых складах и складироваться не более чем в три яруса.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18"/>
          <w:lang w:eastAsia="ru-RU"/>
        </w:rPr>
        <w:t>5.2 - 5.5.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(Измененная редакция,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 № 1).</w:t>
      </w:r>
    </w:p>
    <w:p w:rsidR="00106E6E" w:rsidRPr="00106E6E" w:rsidRDefault="00106E6E" w:rsidP="00106E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106E6E" w:rsidRPr="00106E6E" w:rsidRDefault="00106E6E" w:rsidP="00106E6E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16"/>
          <w:lang w:eastAsia="ru-RU"/>
        </w:rPr>
      </w:pPr>
      <w:bookmarkStart w:id="3" w:name="i43622"/>
      <w:bookmarkEnd w:id="3"/>
      <w:r w:rsidRPr="00106E6E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16"/>
          <w:lang w:eastAsia="ru-RU"/>
        </w:rPr>
        <w:t>ПРИЛОЖЕНИЕ</w:t>
      </w:r>
    </w:p>
    <w:p w:rsidR="00106E6E" w:rsidRPr="00106E6E" w:rsidRDefault="00106E6E" w:rsidP="00106E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>Справочное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Расчетные характеристики сеток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106E6E" w:rsidRPr="00106E6E" w:rsidTr="00106E6E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Количество стержней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Расчетная площадь поперечного сечения продольных стержней сетки, см</w:t>
            </w:r>
            <w:proofErr w:type="gramStart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Расчетная площадь поперечного сечения поперечных стержней на 1 м сетки, см</w:t>
            </w:r>
            <w:proofErr w:type="gramStart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Теоретическая масса 1 м длины рулонной сетки, кг</w:t>
            </w:r>
          </w:p>
        </w:tc>
      </w:tr>
      <w:tr w:rsidR="00106E6E" w:rsidRPr="00106E6E" w:rsidTr="00106E6E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продольных</w:t>
            </w:r>
            <w:proofErr w:type="gramEnd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 xml:space="preserve"> на рулон сетки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ru-RU"/>
              </w:rPr>
              <w:t>поперечных на 1 м длины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6E6E" w:rsidRPr="00106E6E" w:rsidTr="00106E6E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1,96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6,84</w:t>
            </w:r>
          </w:p>
        </w:tc>
      </w:tr>
      <w:tr w:rsidR="00106E6E" w:rsidRPr="00106E6E" w:rsidTr="00106E6E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4,54</w:t>
            </w:r>
          </w:p>
        </w:tc>
      </w:tr>
      <w:tr w:rsidR="00106E6E" w:rsidRPr="00106E6E" w:rsidTr="00106E6E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3,71</w:t>
            </w:r>
          </w:p>
        </w:tc>
      </w:tr>
    </w:tbl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4"/>
          <w:lang w:eastAsia="ru-RU"/>
        </w:rPr>
        <w:t xml:space="preserve">(Введено дополнительно,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14"/>
          <w:lang w:eastAsia="ru-RU"/>
        </w:rPr>
        <w:t>Изм</w:t>
      </w:r>
      <w:proofErr w:type="spellEnd"/>
      <w:r w:rsidRPr="00106E6E">
        <w:rPr>
          <w:rFonts w:ascii="Times New Roman" w:eastAsia="Times New Roman" w:hAnsi="Times New Roman" w:cs="Times New Roman"/>
          <w:b/>
          <w:bCs/>
          <w:sz w:val="24"/>
          <w:szCs w:val="14"/>
          <w:lang w:eastAsia="ru-RU"/>
        </w:rPr>
        <w:t>. № 1).</w:t>
      </w:r>
    </w:p>
    <w:p w:rsidR="00106E6E" w:rsidRPr="00106E6E" w:rsidRDefault="00106E6E" w:rsidP="00106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4"/>
          <w:lang w:eastAsia="ru-RU"/>
        </w:rPr>
        <w:t>ИНФОРМАЦИОННЫЕ ДАННЫЕ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РАЗРАБОТАН И ВНЕСЕН Государственным комитетом СССР по строительству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РАЗРАБОТЧИКИ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М. Д.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Рожненко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канд. </w:t>
      </w:r>
      <w:proofErr w:type="spell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 (руководитель темы);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И. Е. Евгеньев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канд. </w:t>
      </w:r>
      <w:proofErr w:type="spell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В. М.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Скубко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А. И. Пичугин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Т. Г. Клейменова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И. М.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Дробященко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канд. </w:t>
      </w:r>
      <w:proofErr w:type="spellStart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К. Г.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Залялютдинов</w:t>
      </w:r>
      <w:proofErr w:type="spellEnd"/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В. А. Кудашева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Л. А. Паршина</w:t>
      </w:r>
      <w:r w:rsidRPr="00106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И. В. </w:t>
      </w:r>
      <w:proofErr w:type="spellStart"/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Барышева</w:t>
      </w:r>
      <w:proofErr w:type="spellEnd"/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УТВЕРЖДЕН И ВВЕДЕН В ДЕЙСТВИЕ Постановлением Государственного комитета СССР по стандартам от 18.05.81 № 2426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 ВЗАМЕН ГОСТ 8478-66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Обозначение НТД, на </w:t>
            </w:r>
            <w:proofErr w:type="gramStart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который</w:t>
            </w:r>
            <w:proofErr w:type="gramEnd"/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дана ссылка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Номер пункта, подпункта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5" w:tooltip="ГОСТ 8.002-86" w:history="1">
              <w:r w:rsidRPr="00106E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8.002-86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4.2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ГОСТ 8.326-89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4.2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ГОСТ 5530-81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5.4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6" w:tooltip="ГОСТ 6727-80" w:history="1">
              <w:r w:rsidRPr="00106E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2.1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7" w:tooltip="ГОСТ 8828-89" w:history="1">
              <w:r w:rsidRPr="00106E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8828-89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5.4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8" w:tooltip="ГОСТ 10922-90" w:history="1">
              <w:r w:rsidRPr="00106E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2.7; 4.3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9" w:tooltip="ГОСТ 14098" w:history="1">
              <w:r w:rsidRPr="00106E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14098</w:t>
              </w:r>
            </w:hyperlink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-85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2.3; 4.4</w:t>
            </w:r>
          </w:p>
        </w:tc>
      </w:tr>
      <w:tr w:rsidR="00106E6E" w:rsidRPr="00106E6E" w:rsidTr="00106E6E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0" w:tooltip="ГОСТ 14192" w:history="1">
              <w:r w:rsidRPr="00106E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14192</w:t>
              </w:r>
            </w:hyperlink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-77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E6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5.3</w:t>
            </w:r>
          </w:p>
        </w:tc>
      </w:tr>
    </w:tbl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5. Срок действия продлен до 01.01.94 Постановлением Государственного комитета СССР по стандартам от 29.06.88 № 2526</w:t>
      </w:r>
    </w:p>
    <w:p w:rsidR="00106E6E" w:rsidRPr="00106E6E" w:rsidRDefault="00106E6E" w:rsidP="00106E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6E6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6. ПЕРЕИЗДАНИЕ (октябрь 1990 г.) с Изменением № 1, утвержденным в июне 1988 г. (ИУС 11-88)</w:t>
      </w:r>
    </w:p>
    <w:p w:rsidR="00AA205B" w:rsidRDefault="00106E6E"/>
    <w:sectPr w:rsidR="00AA205B" w:rsidSect="001E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6E6E"/>
    <w:rsid w:val="00106E6E"/>
    <w:rsid w:val="001E6590"/>
    <w:rsid w:val="00B01822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90"/>
  </w:style>
  <w:style w:type="paragraph" w:styleId="1">
    <w:name w:val="heading 1"/>
    <w:basedOn w:val="a"/>
    <w:next w:val="a"/>
    <w:link w:val="10"/>
    <w:uiPriority w:val="9"/>
    <w:qFormat/>
    <w:rsid w:val="00106E6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6E"/>
    <w:rPr>
      <w:rFonts w:ascii="Times New Roman" w:eastAsia="Times New Roman" w:hAnsi="Times New Roman" w:cs="Times New Roman"/>
      <w:b/>
      <w:bCs/>
      <w:kern w:val="32"/>
      <w:sz w:val="24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06E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files.stroyinf.ru/Data1/3/3308/index.htm" TargetMode="External"/><Relationship Id="rId26" Type="http://schemas.openxmlformats.org/officeDocument/2006/relationships/hyperlink" Target="http://files.stroyinf.ru/Data1/3/3946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3/3308/index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yperlink" Target="http://files.stroyinf.ru/Data1/3/3323/index.htm" TargetMode="External"/><Relationship Id="rId25" Type="http://schemas.openxmlformats.org/officeDocument/2006/relationships/hyperlink" Target="http://files.stroyinf.ru/Data1/7/7812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3/3946/index.htm" TargetMode="External"/><Relationship Id="rId20" Type="http://schemas.openxmlformats.org/officeDocument/2006/relationships/hyperlink" Target="http://files.stroyinf.ru/Data1/7/7812/index.htm" TargetMode="External"/><Relationship Id="rId29" Type="http://schemas.openxmlformats.org/officeDocument/2006/relationships/hyperlink" Target="http://files.stroyinf.ru/Data1/3/3323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968/" TargetMode="External"/><Relationship Id="rId11" Type="http://schemas.openxmlformats.org/officeDocument/2006/relationships/image" Target="media/image6.gif"/><Relationship Id="rId24" Type="http://schemas.openxmlformats.org/officeDocument/2006/relationships/hyperlink" Target="http://files.stroyinf.ru/Data1/7/7397/index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iles.stroyinf.ru/Data1/3/3968/" TargetMode="External"/><Relationship Id="rId15" Type="http://schemas.openxmlformats.org/officeDocument/2006/relationships/hyperlink" Target="http://files.stroyinf.ru/Data1/3/3968/" TargetMode="External"/><Relationship Id="rId23" Type="http://schemas.openxmlformats.org/officeDocument/2006/relationships/hyperlink" Target="http://files.stroyinf.ru/Data1/6/6376/index.htm" TargetMode="External"/><Relationship Id="rId28" Type="http://schemas.openxmlformats.org/officeDocument/2006/relationships/hyperlink" Target="http://files.stroyinf.ru/Data1/3/3308/index.htm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files.stroyinf.ru/Data1/3/3968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http://files.stroyinf.ru/Data1/3/3323/index.htm" TargetMode="External"/><Relationship Id="rId27" Type="http://schemas.openxmlformats.org/officeDocument/2006/relationships/hyperlink" Target="http://files.stroyinf.ru/Data1/7/7397/index.htm" TargetMode="External"/><Relationship Id="rId30" Type="http://schemas.openxmlformats.org/officeDocument/2006/relationships/hyperlink" Target="http://files.stroyinf.ru/Data1/6/637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2013-11-19T11:31:00Z</dcterms:created>
  <dcterms:modified xsi:type="dcterms:W3CDTF">2013-11-19T11:32:00Z</dcterms:modified>
</cp:coreProperties>
</file>